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61" w:rsidRDefault="0090476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4761" w:rsidRDefault="009047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4761" w:rsidRPr="00C90450" w:rsidRDefault="00456AD6">
      <w:pPr>
        <w:spacing w:before="224"/>
        <w:ind w:left="4217" w:right="10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971A43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-290830</wp:posOffset>
            </wp:positionV>
            <wp:extent cx="1257300" cy="1187450"/>
            <wp:effectExtent l="0" t="0" r="0" b="0"/>
            <wp:wrapNone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6D9" w:rsidRPr="00C90450">
        <w:rPr>
          <w:rFonts w:ascii="Times New Roman" w:hAnsi="Times New Roman" w:cs="Times New Roman"/>
          <w:b/>
          <w:i/>
          <w:sz w:val="28"/>
          <w:lang w:val="it-IT"/>
        </w:rPr>
        <w:t>Unione Camere Penali</w:t>
      </w:r>
      <w:r w:rsidR="00F936D9" w:rsidRPr="00C90450">
        <w:rPr>
          <w:rFonts w:ascii="Times New Roman" w:hAnsi="Times New Roman" w:cs="Times New Roman"/>
          <w:b/>
          <w:i/>
          <w:spacing w:val="-19"/>
          <w:sz w:val="28"/>
          <w:lang w:val="it-IT"/>
        </w:rPr>
        <w:t xml:space="preserve"> </w:t>
      </w:r>
      <w:r w:rsidR="00F936D9" w:rsidRPr="00C90450">
        <w:rPr>
          <w:rFonts w:ascii="Times New Roman" w:hAnsi="Times New Roman" w:cs="Times New Roman"/>
          <w:b/>
          <w:i/>
          <w:sz w:val="28"/>
          <w:lang w:val="it-IT"/>
        </w:rPr>
        <w:t>Italiane</w:t>
      </w:r>
    </w:p>
    <w:p w:rsidR="00904761" w:rsidRPr="00C90450" w:rsidRDefault="00904761">
      <w:pPr>
        <w:spacing w:before="4"/>
        <w:rPr>
          <w:rFonts w:ascii="Times New Roman" w:eastAsia="Arial" w:hAnsi="Times New Roman" w:cs="Times New Roman"/>
          <w:b/>
          <w:bCs/>
          <w:i/>
          <w:lang w:val="it-IT"/>
        </w:rPr>
      </w:pPr>
    </w:p>
    <w:p w:rsidR="00971A43" w:rsidRDefault="00F936D9" w:rsidP="00B7162D">
      <w:pPr>
        <w:spacing w:line="252" w:lineRule="auto"/>
        <w:ind w:left="4217" w:right="100" w:hanging="1272"/>
        <w:rPr>
          <w:rFonts w:ascii="Times New Roman" w:eastAsia="Arial" w:hAnsi="Times New Roman" w:cs="Times New Roman"/>
          <w:b/>
          <w:bCs/>
          <w:i/>
          <w:spacing w:val="-36"/>
          <w:w w:val="105"/>
          <w:sz w:val="21"/>
          <w:szCs w:val="21"/>
          <w:lang w:val="it-IT"/>
        </w:rPr>
      </w:pPr>
      <w:r w:rsidRPr="00C90450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Commissione Rapporti con l’Avvocatura internazionale</w:t>
      </w:r>
      <w:r w:rsidRPr="00C90450">
        <w:rPr>
          <w:rFonts w:ascii="Times New Roman" w:eastAsia="Arial" w:hAnsi="Times New Roman" w:cs="Times New Roman"/>
          <w:b/>
          <w:bCs/>
          <w:i/>
          <w:spacing w:val="-36"/>
          <w:w w:val="105"/>
          <w:sz w:val="21"/>
          <w:szCs w:val="21"/>
          <w:lang w:val="it-IT"/>
        </w:rPr>
        <w:t xml:space="preserve"> </w:t>
      </w:r>
    </w:p>
    <w:p w:rsidR="00B7162D" w:rsidRPr="00C90450" w:rsidRDefault="00B7162D" w:rsidP="00B7162D">
      <w:pPr>
        <w:spacing w:line="252" w:lineRule="auto"/>
        <w:ind w:left="4217" w:right="100" w:hanging="1272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C90450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C90450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033F97" w:rsidRDefault="00971A43" w:rsidP="00971A4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</w:pPr>
      <w:r w:rsidRPr="00C90450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Pr="00033F97">
        <w:rPr>
          <w:rFonts w:ascii="Times New Roman" w:hAnsi="Times New Roman" w:cs="Times New Roman"/>
          <w:b/>
          <w:bCs/>
          <w:sz w:val="28"/>
          <w:szCs w:val="28"/>
          <w:lang w:val="it-IT"/>
        </w:rPr>
        <w:t>‘</w:t>
      </w:r>
      <w:r w:rsidRPr="00033F97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>IL DIRITTO PENALE DEL (</w:t>
      </w:r>
      <w:r w:rsidRPr="00033F97">
        <w:rPr>
          <w:rFonts w:ascii="Times New Roman" w:hAnsi="Times New Roman" w:cs="Times New Roman"/>
          <w:bCs/>
          <w:sz w:val="28"/>
          <w:szCs w:val="28"/>
          <w:lang w:val="it-IT"/>
        </w:rPr>
        <w:t>per il</w:t>
      </w:r>
      <w:r w:rsidRPr="00033F97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 xml:space="preserve">) NEMICO’ </w:t>
      </w: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Cs/>
          <w:caps/>
          <w:lang w:val="it-IT"/>
        </w:rPr>
      </w:pPr>
      <w:r w:rsidRPr="00C90450">
        <w:rPr>
          <w:rFonts w:ascii="Times New Roman" w:hAnsi="Times New Roman" w:cs="Times New Roman"/>
          <w:bCs/>
          <w:caps/>
          <w:lang w:val="it-IT"/>
        </w:rPr>
        <w:t>(Le DROIT pénal DE L’ENNEMI</w:t>
      </w:r>
      <w:r w:rsidRPr="00C90450">
        <w:rPr>
          <w:rFonts w:ascii="Times New Roman" w:hAnsi="Times New Roman" w:cs="Times New Roman"/>
          <w:color w:val="222222"/>
          <w:lang w:val="it-IT"/>
        </w:rPr>
        <w:t>;</w:t>
      </w:r>
      <w:r w:rsidRPr="00C90450">
        <w:rPr>
          <w:rFonts w:ascii="Times New Roman" w:hAnsi="Times New Roman" w:cs="Times New Roman"/>
          <w:bCs/>
          <w:caps/>
          <w:lang w:val="it-IT"/>
        </w:rPr>
        <w:t xml:space="preserve"> DERECHO PENAL DEL ENEMIGO</w:t>
      </w:r>
      <w:r w:rsidRPr="00C90450">
        <w:rPr>
          <w:rFonts w:ascii="Times New Roman" w:hAnsi="Times New Roman" w:cs="Times New Roman"/>
          <w:color w:val="222222"/>
          <w:lang w:val="it-IT"/>
        </w:rPr>
        <w:t xml:space="preserve">; </w:t>
      </w:r>
      <w:r w:rsidRPr="00C90450">
        <w:rPr>
          <w:rFonts w:ascii="Times New Roman" w:hAnsi="Times New Roman" w:cs="Times New Roman"/>
          <w:bCs/>
          <w:caps/>
          <w:lang w:val="it-IT"/>
        </w:rPr>
        <w:t xml:space="preserve">FEINDSTRAFRECHT; </w:t>
      </w:r>
    </w:p>
    <w:p w:rsidR="00971A43" w:rsidRPr="00971A43" w:rsidRDefault="00971A43" w:rsidP="00971A43">
      <w:pPr>
        <w:jc w:val="center"/>
        <w:rPr>
          <w:rFonts w:ascii="Times New Roman" w:hAnsi="Times New Roman" w:cs="Times New Roman"/>
          <w:bCs/>
          <w:caps/>
        </w:rPr>
      </w:pPr>
      <w:r w:rsidRPr="00971A43">
        <w:rPr>
          <w:rFonts w:ascii="Times New Roman" w:hAnsi="Times New Roman" w:cs="Times New Roman"/>
        </w:rPr>
        <w:t>DIREITO PENAL DO INIMIGO</w:t>
      </w:r>
      <w:r w:rsidRPr="00971A43">
        <w:rPr>
          <w:rFonts w:ascii="Times New Roman" w:hAnsi="Times New Roman" w:cs="Times New Roman"/>
          <w:color w:val="222222"/>
        </w:rPr>
        <w:t xml:space="preserve">; CRIMINAL LAW OF THE ENEMY) </w:t>
      </w:r>
      <w:r w:rsidRPr="00971A43">
        <w:rPr>
          <w:rFonts w:ascii="Times New Roman" w:hAnsi="Times New Roman" w:cs="Times New Roman"/>
          <w:color w:val="222222"/>
        </w:rPr>
        <w:br/>
      </w:r>
    </w:p>
    <w:p w:rsidR="00971A43" w:rsidRPr="00971A43" w:rsidRDefault="00971A43" w:rsidP="00971A43">
      <w:pPr>
        <w:rPr>
          <w:rFonts w:ascii="Times New Roman" w:hAnsi="Times New Roman" w:cs="Times New Roman"/>
        </w:rPr>
      </w:pPr>
    </w:p>
    <w:p w:rsidR="00971A43" w:rsidRPr="00C90450" w:rsidRDefault="00971A43" w:rsidP="00971A43">
      <w:pPr>
        <w:pStyle w:val="PreformattatoHTML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71A43" w:rsidRPr="00C90450" w:rsidRDefault="00971A43" w:rsidP="00971A43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</w:pPr>
      <w:r w:rsidRPr="00C90450"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  <w:t>LOTTA AL TERRORISMO E DIRITTO PENALE (</w:t>
      </w:r>
      <w:r w:rsidRPr="00C90450">
        <w:rPr>
          <w:rFonts w:ascii="Times New Roman" w:hAnsi="Times New Roman" w:cs="Times New Roman"/>
          <w:bCs/>
          <w:sz w:val="24"/>
          <w:szCs w:val="24"/>
          <w:lang w:val="it-IT"/>
        </w:rPr>
        <w:t>dopo</w:t>
      </w:r>
      <w:r w:rsidRPr="00C904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PARIGI,</w:t>
      </w:r>
      <w:r w:rsidRPr="00C90450"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  <w:t xml:space="preserve"> 13 NOVEMBRE) AVVOCATI   PENALISTI   EUROPEI   A   CONFRONTO </w:t>
      </w: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90450">
        <w:rPr>
          <w:rFonts w:ascii="Times New Roman" w:hAnsi="Times New Roman" w:cs="Times New Roman"/>
          <w:b/>
          <w:bCs/>
          <w:sz w:val="24"/>
          <w:szCs w:val="24"/>
          <w:lang w:val="it-IT"/>
        </w:rPr>
        <w:t>Convegno Internazionale</w:t>
      </w: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904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22 gennaio 2016 </w:t>
      </w: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904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Convento di San Domenico </w:t>
      </w: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90450">
        <w:rPr>
          <w:rFonts w:ascii="Times New Roman" w:hAnsi="Times New Roman" w:cs="Times New Roman"/>
          <w:b/>
          <w:bCs/>
          <w:sz w:val="24"/>
          <w:szCs w:val="24"/>
          <w:lang w:val="it-IT"/>
        </w:rPr>
        <w:t>BOLOGNA</w:t>
      </w: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A6A79" w:rsidRPr="008124C8" w:rsidRDefault="000A6A79" w:rsidP="000A6A79">
      <w:pPr>
        <w:tabs>
          <w:tab w:val="left" w:pos="70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All’indomani dei drammatici fatti di Parigi si è ritenuto fondamentale, nell’ambito dei lavori della Commissione rapporti avvocatura internazionale U.C.P.I., organizzare un Convegno </w:t>
      </w:r>
      <w:r w:rsidR="005E3E41" w:rsidRPr="008124C8">
        <w:rPr>
          <w:rFonts w:ascii="Times New Roman" w:hAnsi="Times New Roman" w:cs="Times New Roman"/>
          <w:sz w:val="28"/>
          <w:szCs w:val="28"/>
          <w:lang w:val="it-IT"/>
        </w:rPr>
        <w:t>internazionale sia quale momento di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 solidarie</w:t>
      </w:r>
      <w:r w:rsidR="004039C3"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tà </w:t>
      </w:r>
      <w:r w:rsidR="005E3E41" w:rsidRPr="008124C8">
        <w:rPr>
          <w:rFonts w:ascii="Times New Roman" w:hAnsi="Times New Roman" w:cs="Times New Roman"/>
          <w:sz w:val="28"/>
          <w:szCs w:val="28"/>
          <w:lang w:val="it-IT"/>
        </w:rPr>
        <w:t>verso i</w:t>
      </w:r>
      <w:r w:rsidR="004039C3"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 Colleghi Francesi, </w:t>
      </w:r>
      <w:r w:rsidR="007C794B"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sia per </w:t>
      </w:r>
      <w:r w:rsidR="004039C3" w:rsidRPr="008124C8">
        <w:rPr>
          <w:rFonts w:ascii="Times New Roman" w:hAnsi="Times New Roman" w:cs="Times New Roman"/>
          <w:sz w:val="28"/>
          <w:szCs w:val="28"/>
          <w:lang w:val="it-IT"/>
        </w:rPr>
        <w:t>fare il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 punto sulla situazione politic</w:t>
      </w:r>
      <w:r w:rsidR="00C90450" w:rsidRPr="008124C8">
        <w:rPr>
          <w:rFonts w:ascii="Times New Roman" w:hAnsi="Times New Roman" w:cs="Times New Roman"/>
          <w:sz w:val="28"/>
          <w:szCs w:val="28"/>
          <w:lang w:val="it-IT"/>
        </w:rPr>
        <w:t>o-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>giudiziaria europea rilanciando ed allargando la compagine dei penalisti Europei.</w:t>
      </w:r>
    </w:p>
    <w:p w:rsidR="000A6A79" w:rsidRPr="008124C8" w:rsidRDefault="00757937" w:rsidP="000A6A79">
      <w:pPr>
        <w:pStyle w:val="NormaleWeb"/>
        <w:tabs>
          <w:tab w:val="left" w:pos="708"/>
        </w:tabs>
        <w:rPr>
          <w:color w:val="27242F"/>
          <w:sz w:val="28"/>
          <w:szCs w:val="28"/>
        </w:rPr>
      </w:pPr>
      <w:r w:rsidRPr="008124C8">
        <w:rPr>
          <w:sz w:val="28"/>
          <w:szCs w:val="28"/>
        </w:rPr>
        <w:t>Invero</w:t>
      </w:r>
      <w:r w:rsidR="000A6A79" w:rsidRPr="008124C8">
        <w:rPr>
          <w:color w:val="27242F"/>
          <w:sz w:val="28"/>
          <w:szCs w:val="28"/>
        </w:rPr>
        <w:t xml:space="preserve"> la sempre maggior incidenza delle direttive europee </w:t>
      </w:r>
      <w:r w:rsidR="004039C3" w:rsidRPr="008124C8">
        <w:rPr>
          <w:color w:val="27242F"/>
          <w:sz w:val="28"/>
          <w:szCs w:val="28"/>
        </w:rPr>
        <w:t>concernenti la giustizia penale cui lo Stato it</w:t>
      </w:r>
      <w:r w:rsidR="000A6A79" w:rsidRPr="008124C8">
        <w:rPr>
          <w:color w:val="27242F"/>
          <w:sz w:val="28"/>
          <w:szCs w:val="28"/>
        </w:rPr>
        <w:t xml:space="preserve">aliano deve necessariamente adeguarsi, </w:t>
      </w:r>
      <w:r w:rsidR="00271210" w:rsidRPr="008124C8">
        <w:rPr>
          <w:color w:val="27242F"/>
          <w:sz w:val="28"/>
          <w:szCs w:val="28"/>
        </w:rPr>
        <w:t>rischia di condizionare l'</w:t>
      </w:r>
      <w:r w:rsidR="000A6A79" w:rsidRPr="008124C8">
        <w:rPr>
          <w:color w:val="27242F"/>
          <w:sz w:val="28"/>
          <w:szCs w:val="28"/>
        </w:rPr>
        <w:t>intervento dell’Unione in sede legislativa interna, essendo già tracciati dalla</w:t>
      </w:r>
      <w:r w:rsidR="007A5F8D" w:rsidRPr="008124C8">
        <w:rPr>
          <w:color w:val="27242F"/>
          <w:sz w:val="28"/>
          <w:szCs w:val="28"/>
        </w:rPr>
        <w:t xml:space="preserve"> singola</w:t>
      </w:r>
      <w:r w:rsidR="000A6A79" w:rsidRPr="008124C8">
        <w:rPr>
          <w:color w:val="27242F"/>
          <w:sz w:val="28"/>
          <w:szCs w:val="28"/>
        </w:rPr>
        <w:t xml:space="preserve"> direttiva europea i </w:t>
      </w:r>
      <w:r w:rsidR="007A5F8D" w:rsidRPr="008124C8">
        <w:rPr>
          <w:color w:val="27242F"/>
          <w:sz w:val="28"/>
          <w:szCs w:val="28"/>
        </w:rPr>
        <w:t xml:space="preserve">criteri </w:t>
      </w:r>
      <w:r w:rsidR="000A6A79" w:rsidRPr="008124C8">
        <w:rPr>
          <w:color w:val="27242F"/>
          <w:sz w:val="28"/>
          <w:szCs w:val="28"/>
        </w:rPr>
        <w:t>entro cui deve svilupparsi</w:t>
      </w:r>
      <w:r w:rsidR="00271210" w:rsidRPr="008124C8">
        <w:rPr>
          <w:color w:val="27242F"/>
          <w:sz w:val="28"/>
          <w:szCs w:val="28"/>
        </w:rPr>
        <w:t xml:space="preserve"> la normativa nazionale</w:t>
      </w:r>
      <w:r w:rsidR="000A6A79" w:rsidRPr="008124C8">
        <w:rPr>
          <w:color w:val="27242F"/>
          <w:sz w:val="28"/>
          <w:szCs w:val="28"/>
        </w:rPr>
        <w:t>.</w:t>
      </w:r>
    </w:p>
    <w:p w:rsidR="000A6A79" w:rsidRPr="008124C8" w:rsidRDefault="000A6A79" w:rsidP="000A6A79">
      <w:pPr>
        <w:pStyle w:val="NormaleWeb"/>
        <w:tabs>
          <w:tab w:val="left" w:pos="708"/>
        </w:tabs>
        <w:rPr>
          <w:color w:val="27242F"/>
          <w:sz w:val="28"/>
          <w:szCs w:val="28"/>
        </w:rPr>
      </w:pPr>
      <w:r w:rsidRPr="008124C8">
        <w:rPr>
          <w:color w:val="27242F"/>
          <w:sz w:val="28"/>
          <w:szCs w:val="28"/>
        </w:rPr>
        <w:t xml:space="preserve">Si è perciò deciso di </w:t>
      </w:r>
      <w:r w:rsidR="003B2766" w:rsidRPr="008124C8">
        <w:rPr>
          <w:color w:val="27242F"/>
          <w:sz w:val="28"/>
          <w:szCs w:val="28"/>
        </w:rPr>
        <w:t>intensificare i</w:t>
      </w:r>
      <w:r w:rsidRPr="008124C8">
        <w:rPr>
          <w:color w:val="27242F"/>
          <w:sz w:val="28"/>
          <w:szCs w:val="28"/>
        </w:rPr>
        <w:t xml:space="preserve"> contatti con organismi similari all’Unione eventualmente esistenti negli altri Paesi, ovvero di sollecitare colleghi penalisti di altri Paesi alla creazione di organismi di tal natura onde consentire che l’attività propria p</w:t>
      </w:r>
      <w:r w:rsidR="004039C3" w:rsidRPr="008124C8">
        <w:rPr>
          <w:color w:val="27242F"/>
          <w:sz w:val="28"/>
          <w:szCs w:val="28"/>
        </w:rPr>
        <w:t xml:space="preserve">osta in essere oggi dall’Unione, </w:t>
      </w:r>
      <w:r w:rsidRPr="008124C8">
        <w:rPr>
          <w:color w:val="27242F"/>
          <w:sz w:val="28"/>
          <w:szCs w:val="28"/>
        </w:rPr>
        <w:t>nell’ambito della form</w:t>
      </w:r>
      <w:r w:rsidR="004039C3" w:rsidRPr="008124C8">
        <w:rPr>
          <w:color w:val="27242F"/>
          <w:sz w:val="28"/>
          <w:szCs w:val="28"/>
        </w:rPr>
        <w:t>azione</w:t>
      </w:r>
      <w:r w:rsidRPr="008124C8">
        <w:rPr>
          <w:color w:val="27242F"/>
          <w:sz w:val="28"/>
          <w:szCs w:val="28"/>
        </w:rPr>
        <w:t xml:space="preserve"> delle leggi interne, possa essere anticipata al momento della formulazione delle proposte di direttive.</w:t>
      </w:r>
    </w:p>
    <w:p w:rsidR="000A6A79" w:rsidRPr="008124C8" w:rsidRDefault="000A6A79" w:rsidP="000A6A79">
      <w:pPr>
        <w:tabs>
          <w:tab w:val="left" w:pos="708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Tale lavoro ha </w:t>
      </w:r>
      <w:r w:rsidR="003B2766"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già 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>portato alla firma, avvenuta nel ma</w:t>
      </w:r>
      <w:r w:rsidR="00A14CD2" w:rsidRPr="008124C8">
        <w:rPr>
          <w:rFonts w:ascii="Times New Roman" w:hAnsi="Times New Roman" w:cs="Times New Roman"/>
          <w:sz w:val="28"/>
          <w:szCs w:val="28"/>
          <w:lang w:val="it-IT"/>
        </w:rPr>
        <w:t>ggio del 2014 a Livorno, dello S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tatuto provvisorio </w:t>
      </w:r>
      <w:proofErr w:type="gramStart"/>
      <w:r w:rsidRPr="008124C8">
        <w:rPr>
          <w:rFonts w:ascii="Times New Roman" w:hAnsi="Times New Roman" w:cs="Times New Roman"/>
          <w:sz w:val="28"/>
          <w:szCs w:val="28"/>
          <w:lang w:val="it-IT"/>
        </w:rPr>
        <w:t>dell’ ’</w:t>
      </w:r>
      <w:proofErr w:type="gramEnd"/>
      <w:r w:rsidRPr="008124C8">
        <w:rPr>
          <w:rFonts w:ascii="Times New Roman" w:hAnsi="Times New Roman" w:cs="Times New Roman"/>
          <w:sz w:val="28"/>
          <w:szCs w:val="28"/>
          <w:lang w:val="it-IT"/>
        </w:rPr>
        <w:t>Unione Internazionale degli Avvocati Penalisti Europei” firmata dai Rappresentanti  degli Avvocati  Penalisti di Italia, Spagna, Portogallo, Francia, Turchia e San Marino.</w:t>
      </w:r>
    </w:p>
    <w:p w:rsidR="000A6A79" w:rsidRPr="008124C8" w:rsidRDefault="000A6A79" w:rsidP="000A6A79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Il tema della giornata di studi è </w:t>
      </w:r>
      <w:proofErr w:type="gramStart"/>
      <w:r w:rsidR="003B2766" w:rsidRPr="008124C8">
        <w:rPr>
          <w:rFonts w:ascii="Times New Roman" w:hAnsi="Times New Roman" w:cs="Times New Roman"/>
          <w:sz w:val="28"/>
          <w:szCs w:val="28"/>
          <w:lang w:val="it-IT"/>
        </w:rPr>
        <w:t>i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>l  “</w:t>
      </w:r>
      <w:proofErr w:type="gramEnd"/>
      <w:r w:rsidRPr="008124C8">
        <w:rPr>
          <w:rFonts w:ascii="Times New Roman" w:hAnsi="Times New Roman" w:cs="Times New Roman"/>
          <w:sz w:val="28"/>
          <w:szCs w:val="28"/>
          <w:lang w:val="it-IT"/>
        </w:rPr>
        <w:t>Diritto penale del nemico”.</w:t>
      </w:r>
    </w:p>
    <w:p w:rsidR="000A6A79" w:rsidRPr="008124C8" w:rsidRDefault="00AF31CD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 w:eastAsia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Si tratta di ben nota definizione coniata dalla dottrina e, in particolare, dal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penalista tedesco </w:t>
      </w:r>
      <w:proofErr w:type="spellStart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Günther</w:t>
      </w:r>
      <w:proofErr w:type="spellEnd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</w:t>
      </w:r>
      <w:proofErr w:type="spellStart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Jakobs</w:t>
      </w:r>
      <w:proofErr w:type="spellEnd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. </w:t>
      </w:r>
    </w:p>
    <w:p w:rsidR="000A6A79" w:rsidRPr="008124C8" w:rsidRDefault="000A6A79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È stata presentata per la prima volta da </w:t>
      </w:r>
      <w:proofErr w:type="spellStart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Jakobs</w:t>
      </w:r>
      <w:proofErr w:type="spellEnd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nel 1985, nella Relazione alle Giornate 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lastRenderedPageBreak/>
        <w:t xml:space="preserve">dei Penalisti tedeschi a Francoforte, per poi essere ripresa con più convinzione, dal medesimo autore, nella Relazione al Congresso </w:t>
      </w:r>
      <w:r w:rsidR="005A2A4F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di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Berlino nel 1999 su "la Scienza del Diritto penale alle soglie del nuovo millennio".</w:t>
      </w:r>
    </w:p>
    <w:p w:rsidR="000A6A79" w:rsidRPr="008124C8" w:rsidRDefault="000A6A79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In </w:t>
      </w:r>
      <w:proofErr w:type="gramStart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seguito  ha</w:t>
      </w:r>
      <w:proofErr w:type="gramEnd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acquisito nuova importanza nel contesto della lotta al terrorismo di matrice islamico</w:t>
      </w:r>
      <w:r w:rsidR="00A14CD2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-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fondamentalista.</w:t>
      </w:r>
    </w:p>
    <w:p w:rsidR="008124C8" w:rsidRPr="008124C8" w:rsidRDefault="00C154ED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Considerando le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misure che gli Stati Uniti </w:t>
      </w:r>
      <w:proofErr w:type="gramStart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adottavano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nei</w:t>
      </w:r>
      <w:proofErr w:type="gramEnd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confronti di 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persone sospettate di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essere terroristi, misure che prevedevano una deprivazione totale dei diritti (tortura, detenzione a tempo indeterminato, ecc.), </w:t>
      </w:r>
      <w:r w:rsidR="005A6D33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lo studioso tedesco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non </w:t>
      </w:r>
      <w:r w:rsidR="005A6D33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ravvisava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una violazione del diritto stesso, ma la creazione di un altro diritto penale: il diritto penale del nemico. </w:t>
      </w:r>
      <w:proofErr w:type="spellStart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Jakobs</w:t>
      </w:r>
      <w:proofErr w:type="spellEnd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, cioè, con</w:t>
      </w:r>
      <w:r w:rsidR="005A2A4F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tale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formula fa riferimento ad un binario parallelo e separato del diritto penale. I due binari, sul piano dei diritti, esibiscono due </w:t>
      </w:r>
      <w:r w:rsidR="005A2A4F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diversi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livelli di garanzia perché si rivolgono a due </w:t>
      </w:r>
      <w:r w:rsidR="00FC0DA2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differenti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categorie di soggetti</w:t>
      </w:r>
      <w:r w:rsidR="00F90711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.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</w:t>
      </w:r>
    </w:p>
    <w:p w:rsidR="000A6A79" w:rsidRPr="008124C8" w:rsidRDefault="00F90711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A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ccanto al diritto penale del cittadino che regola i "normali" rapporti giuridici, </w:t>
      </w:r>
      <w:r w:rsidR="005A6D33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si vorrebbe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riconosce</w:t>
      </w:r>
      <w:r w:rsidR="005A6D33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re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l'esistenza di un diritto penale del nemico, separato dal primo, che dovrebbe 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appunto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regolare i rapporti con i nemici, i non-cittadini. Il diritto penale del nemico permetterebbe</w:t>
      </w:r>
      <w:r w:rsidR="00B33452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- si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sostiene </w:t>
      </w:r>
      <w:r w:rsidR="00B33452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-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di assoggettare completamente un individuo che altrimenti risch</w:t>
      </w:r>
      <w:r w:rsidR="00FD11C7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ierebbe di diventare pericoloso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e aprirebbe alla possibilità di 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contrastarlo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e di cautelarsi non già secondo le regole del diritto, ma secondo quelle della </w:t>
      </w:r>
      <w:r w:rsidR="000537B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'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guerra</w:t>
      </w:r>
      <w:r w:rsidR="000537B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'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. Scrive il giurista: "chiunque sia in grado di promettere almeno in qualche misura fedeltà all'ordinamento, è titolare di una legittima pretesa ad essere trattato come persona in diritto. Chi non offre simile garanzia in modo credibile, tendenzialmente viene trattato da non cittadino" e come tale deve essere neutralizzato.</w:t>
      </w:r>
    </w:p>
    <w:p w:rsidR="00E50B9A" w:rsidRPr="008124C8" w:rsidRDefault="000A6A79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La riflessione dovrà essere </w:t>
      </w:r>
      <w:r w:rsidR="00FD11C7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in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centrata sul </w:t>
      </w:r>
      <w:proofErr w:type="gramStart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fatto  che</w:t>
      </w:r>
      <w:proofErr w:type="gramEnd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il diritto penale del nemico</w:t>
      </w:r>
      <w:r w:rsidR="00524461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difficilmente può rimanere confinato entro un solo settore</w:t>
      </w:r>
      <w:r w:rsidR="00E50B9A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ovvero operare in una sola prospettiva.</w:t>
      </w:r>
    </w:p>
    <w:p w:rsidR="000A6A79" w:rsidRPr="008124C8" w:rsidRDefault="00E50B9A" w:rsidP="000A6A79">
      <w:pPr>
        <w:tabs>
          <w:tab w:val="left" w:pos="708"/>
        </w:tabs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La giornata si svilupperà in due </w:t>
      </w:r>
      <w:r w:rsidR="006D6E50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distinte</w:t>
      </w:r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</w:t>
      </w:r>
      <w:proofErr w:type="gramStart"/>
      <w:r w:rsidR="000A6A79"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sessioni .</w:t>
      </w:r>
      <w:proofErr w:type="gramEnd"/>
    </w:p>
    <w:p w:rsidR="000A6A79" w:rsidRPr="008124C8" w:rsidRDefault="000A6A79" w:rsidP="000A6A79">
      <w:pPr>
        <w:tabs>
          <w:tab w:val="left" w:pos="708"/>
        </w:tabs>
        <w:jc w:val="both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La sessione mattutina dal titolo ‘</w:t>
      </w:r>
      <w:r w:rsidRPr="008124C8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>Leggi penali e garanzie dell’imputato: un diverso diritto penale per il ‘cittadino’ e per il ‘</w:t>
      </w:r>
      <w:proofErr w:type="gramStart"/>
      <w:r w:rsidRPr="008124C8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>nemico ?</w:t>
      </w:r>
      <w:proofErr w:type="gramEnd"/>
      <w:r w:rsidRPr="008124C8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 xml:space="preserve">’ </w:t>
      </w: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</w:t>
      </w:r>
      <w:proofErr w:type="gramStart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sarà</w:t>
      </w:r>
      <w:proofErr w:type="gramEnd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 dedicata all’analisi del  Diritto penale del nemico proponendosi di analizzare l’attuale situazione in ambito europeo.</w:t>
      </w:r>
    </w:p>
    <w:p w:rsidR="000A6A79" w:rsidRPr="008124C8" w:rsidRDefault="000A6A79" w:rsidP="000A6A79">
      <w:pPr>
        <w:tabs>
          <w:tab w:val="left" w:pos="708"/>
        </w:tabs>
        <w:jc w:val="both"/>
        <w:rPr>
          <w:rFonts w:ascii="Times New Roman" w:hAnsi="Times New Roman" w:cs="Times New Roman"/>
          <w:color w:val="333333"/>
          <w:sz w:val="28"/>
          <w:szCs w:val="28"/>
          <w:lang w:val="it-IT"/>
        </w:rPr>
      </w:pPr>
    </w:p>
    <w:p w:rsidR="00172B55" w:rsidRPr="008124C8" w:rsidRDefault="000A6A79" w:rsidP="000A6A79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 xml:space="preserve">La sessione pomeridiana </w:t>
      </w:r>
      <w:proofErr w:type="gramStart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dal  titolo</w:t>
      </w:r>
      <w:proofErr w:type="gramEnd"/>
      <w:r w:rsidRPr="008124C8">
        <w:rPr>
          <w:rFonts w:ascii="Times New Roman" w:hAnsi="Times New Roman" w:cs="Times New Roman"/>
          <w:color w:val="333333"/>
          <w:sz w:val="28"/>
          <w:szCs w:val="28"/>
          <w:lang w:val="it-IT"/>
        </w:rPr>
        <w:t>: ‘</w:t>
      </w:r>
      <w:r w:rsidRPr="008124C8">
        <w:rPr>
          <w:rFonts w:ascii="Times New Roman" w:hAnsi="Times New Roman" w:cs="Times New Roman"/>
          <w:b/>
          <w:sz w:val="28"/>
          <w:szCs w:val="28"/>
          <w:lang w:val="it-IT"/>
        </w:rPr>
        <w:t xml:space="preserve">L’AZIONE FUTURA DELL’AVVOCATURA PENALISTA EUROPEA: Legislazione, giurisdizione: come intervenire? ‘ 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>che vedrà la partecipazione di tutti i rappresentanti dei penalisti europei, sarà l’occasione per tracciare una via comune da seguire e sarà anche l’occasione per ufficializzare l’</w:t>
      </w:r>
      <w:r w:rsidR="00665006" w:rsidRPr="008124C8">
        <w:rPr>
          <w:rFonts w:ascii="Times New Roman" w:hAnsi="Times New Roman" w:cs="Times New Roman"/>
          <w:sz w:val="28"/>
          <w:szCs w:val="28"/>
          <w:lang w:val="it-IT"/>
        </w:rPr>
        <w:t>inserimento</w:t>
      </w:r>
      <w:r w:rsidR="00AD75A7"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 nell'Unione </w:t>
      </w:r>
      <w:r w:rsidR="001F5FCF" w:rsidRPr="008124C8">
        <w:rPr>
          <w:rFonts w:ascii="Times New Roman" w:hAnsi="Times New Roman" w:cs="Times New Roman"/>
          <w:sz w:val="28"/>
          <w:szCs w:val="28"/>
          <w:lang w:val="it-IT"/>
        </w:rPr>
        <w:t xml:space="preserve">Internazionale 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>dei Colleghi penalisti tedeschi.</w:t>
      </w:r>
    </w:p>
    <w:p w:rsidR="00172B55" w:rsidRPr="008124C8" w:rsidRDefault="00172B55" w:rsidP="000A6A79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172B55" w:rsidRPr="008124C8" w:rsidRDefault="00172B55" w:rsidP="000A6A79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172B55" w:rsidRPr="00172B55" w:rsidRDefault="00172B55" w:rsidP="000A6A79">
      <w:p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ab/>
      </w:r>
      <w:r w:rsidR="008124C8">
        <w:rPr>
          <w:rFonts w:ascii="Times New Roman" w:hAnsi="Times New Roman" w:cs="Times New Roman"/>
          <w:sz w:val="28"/>
          <w:szCs w:val="28"/>
          <w:lang w:val="it-IT"/>
        </w:rPr>
        <w:t>Commissione R</w:t>
      </w:r>
      <w:r w:rsidRPr="008124C8">
        <w:rPr>
          <w:rFonts w:ascii="Times New Roman" w:hAnsi="Times New Roman" w:cs="Times New Roman"/>
          <w:sz w:val="28"/>
          <w:szCs w:val="28"/>
          <w:lang w:val="it-IT"/>
        </w:rPr>
        <w:t>apporti Avvocatura internazionale</w:t>
      </w:r>
    </w:p>
    <w:p w:rsidR="000A6A79" w:rsidRPr="00C90450" w:rsidRDefault="000A6A79" w:rsidP="000A6A79">
      <w:pPr>
        <w:tabs>
          <w:tab w:val="left" w:pos="708"/>
        </w:tabs>
        <w:rPr>
          <w:rFonts w:ascii="Times New Roman" w:hAnsi="Times New Roman" w:cs="Times New Roman"/>
          <w:b/>
          <w:bCs/>
          <w:kern w:val="28"/>
          <w:sz w:val="28"/>
          <w:szCs w:val="28"/>
          <w:lang w:val="it-IT"/>
        </w:rPr>
      </w:pPr>
    </w:p>
    <w:p w:rsidR="00971A43" w:rsidRPr="00C90450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971A43" w:rsidRPr="00C90450" w:rsidSect="00971A43">
      <w:pgSz w:w="1191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F0B36"/>
    <w:multiLevelType w:val="hybridMultilevel"/>
    <w:tmpl w:val="9CC85086"/>
    <w:lvl w:ilvl="0" w:tplc="92044080">
      <w:start w:val="1"/>
      <w:numFmt w:val="bullet"/>
      <w:lvlText w:val="□"/>
      <w:lvlJc w:val="left"/>
      <w:pPr>
        <w:ind w:left="825" w:hanging="708"/>
      </w:pPr>
      <w:rPr>
        <w:rFonts w:ascii="Arial" w:eastAsia="Arial" w:hAnsi="Arial" w:hint="default"/>
        <w:b/>
        <w:bCs/>
        <w:w w:val="99"/>
      </w:rPr>
    </w:lvl>
    <w:lvl w:ilvl="1" w:tplc="B88EA9F8">
      <w:start w:val="1"/>
      <w:numFmt w:val="bullet"/>
      <w:lvlText w:val="•"/>
      <w:lvlJc w:val="left"/>
      <w:pPr>
        <w:ind w:left="1718" w:hanging="708"/>
      </w:pPr>
      <w:rPr>
        <w:rFonts w:hint="default"/>
      </w:rPr>
    </w:lvl>
    <w:lvl w:ilvl="2" w:tplc="13D09026">
      <w:start w:val="1"/>
      <w:numFmt w:val="bullet"/>
      <w:lvlText w:val="•"/>
      <w:lvlJc w:val="left"/>
      <w:pPr>
        <w:ind w:left="2617" w:hanging="708"/>
      </w:pPr>
      <w:rPr>
        <w:rFonts w:hint="default"/>
      </w:rPr>
    </w:lvl>
    <w:lvl w:ilvl="3" w:tplc="632AAACC">
      <w:start w:val="1"/>
      <w:numFmt w:val="bullet"/>
      <w:lvlText w:val="•"/>
      <w:lvlJc w:val="left"/>
      <w:pPr>
        <w:ind w:left="3515" w:hanging="708"/>
      </w:pPr>
      <w:rPr>
        <w:rFonts w:hint="default"/>
      </w:rPr>
    </w:lvl>
    <w:lvl w:ilvl="4" w:tplc="08306C8C">
      <w:start w:val="1"/>
      <w:numFmt w:val="bullet"/>
      <w:lvlText w:val="•"/>
      <w:lvlJc w:val="left"/>
      <w:pPr>
        <w:ind w:left="4414" w:hanging="708"/>
      </w:pPr>
      <w:rPr>
        <w:rFonts w:hint="default"/>
      </w:rPr>
    </w:lvl>
    <w:lvl w:ilvl="5" w:tplc="BC6ADDCE">
      <w:start w:val="1"/>
      <w:numFmt w:val="bullet"/>
      <w:lvlText w:val="•"/>
      <w:lvlJc w:val="left"/>
      <w:pPr>
        <w:ind w:left="5312" w:hanging="708"/>
      </w:pPr>
      <w:rPr>
        <w:rFonts w:hint="default"/>
      </w:rPr>
    </w:lvl>
    <w:lvl w:ilvl="6" w:tplc="ABBAB124">
      <w:start w:val="1"/>
      <w:numFmt w:val="bullet"/>
      <w:lvlText w:val="•"/>
      <w:lvlJc w:val="left"/>
      <w:pPr>
        <w:ind w:left="6211" w:hanging="708"/>
      </w:pPr>
      <w:rPr>
        <w:rFonts w:hint="default"/>
      </w:rPr>
    </w:lvl>
    <w:lvl w:ilvl="7" w:tplc="4E0A332C">
      <w:start w:val="1"/>
      <w:numFmt w:val="bullet"/>
      <w:lvlText w:val="•"/>
      <w:lvlJc w:val="left"/>
      <w:pPr>
        <w:ind w:left="7109" w:hanging="708"/>
      </w:pPr>
      <w:rPr>
        <w:rFonts w:hint="default"/>
      </w:rPr>
    </w:lvl>
    <w:lvl w:ilvl="8" w:tplc="81180F6E">
      <w:start w:val="1"/>
      <w:numFmt w:val="bullet"/>
      <w:lvlText w:val="•"/>
      <w:lvlJc w:val="left"/>
      <w:pPr>
        <w:ind w:left="800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1"/>
    <w:rsid w:val="00033F97"/>
    <w:rsid w:val="000537B9"/>
    <w:rsid w:val="000A6A79"/>
    <w:rsid w:val="00170B25"/>
    <w:rsid w:val="00172B55"/>
    <w:rsid w:val="001A7CE6"/>
    <w:rsid w:val="001F5FCF"/>
    <w:rsid w:val="0021087E"/>
    <w:rsid w:val="00247369"/>
    <w:rsid w:val="00271210"/>
    <w:rsid w:val="002C2041"/>
    <w:rsid w:val="002E1495"/>
    <w:rsid w:val="002E59D8"/>
    <w:rsid w:val="0038340F"/>
    <w:rsid w:val="003B2766"/>
    <w:rsid w:val="003D668C"/>
    <w:rsid w:val="003F4028"/>
    <w:rsid w:val="004039C3"/>
    <w:rsid w:val="00456AD6"/>
    <w:rsid w:val="004E5F78"/>
    <w:rsid w:val="00524461"/>
    <w:rsid w:val="005A2A4F"/>
    <w:rsid w:val="005A6D33"/>
    <w:rsid w:val="005A7E86"/>
    <w:rsid w:val="005E3E41"/>
    <w:rsid w:val="00665006"/>
    <w:rsid w:val="00697374"/>
    <w:rsid w:val="006D6E50"/>
    <w:rsid w:val="00705648"/>
    <w:rsid w:val="00757937"/>
    <w:rsid w:val="007A5F8D"/>
    <w:rsid w:val="007C794B"/>
    <w:rsid w:val="008124C8"/>
    <w:rsid w:val="008474D1"/>
    <w:rsid w:val="00874896"/>
    <w:rsid w:val="008D264C"/>
    <w:rsid w:val="00904761"/>
    <w:rsid w:val="00971A43"/>
    <w:rsid w:val="009E4AB7"/>
    <w:rsid w:val="00A14CD2"/>
    <w:rsid w:val="00AD75A7"/>
    <w:rsid w:val="00AF31CD"/>
    <w:rsid w:val="00B33452"/>
    <w:rsid w:val="00B45037"/>
    <w:rsid w:val="00B7162D"/>
    <w:rsid w:val="00B74AFA"/>
    <w:rsid w:val="00BB563D"/>
    <w:rsid w:val="00C154ED"/>
    <w:rsid w:val="00C90450"/>
    <w:rsid w:val="00E50B9A"/>
    <w:rsid w:val="00F17CFD"/>
    <w:rsid w:val="00F90711"/>
    <w:rsid w:val="00F936D9"/>
    <w:rsid w:val="00FC0DA2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CF421-A2B9-4A3D-9E92-6E7B2C1B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45037"/>
  </w:style>
  <w:style w:type="paragraph" w:styleId="Titolo1">
    <w:name w:val="heading 1"/>
    <w:basedOn w:val="Normale"/>
    <w:uiPriority w:val="1"/>
    <w:qFormat/>
    <w:rsid w:val="00B45037"/>
    <w:pPr>
      <w:spacing w:before="6"/>
      <w:ind w:left="825"/>
      <w:outlineLvl w:val="0"/>
    </w:pPr>
    <w:rPr>
      <w:rFonts w:ascii="Arial" w:eastAsia="Arial" w:hAnsi="Arial"/>
      <w:b/>
      <w:bCs/>
      <w:sz w:val="31"/>
      <w:szCs w:val="31"/>
    </w:rPr>
  </w:style>
  <w:style w:type="paragraph" w:styleId="Titolo2">
    <w:name w:val="heading 2"/>
    <w:basedOn w:val="Normale"/>
    <w:uiPriority w:val="1"/>
    <w:qFormat/>
    <w:rsid w:val="00B45037"/>
    <w:pPr>
      <w:ind w:left="677"/>
      <w:outlineLvl w:val="1"/>
    </w:pPr>
    <w:rPr>
      <w:rFonts w:ascii="Arial" w:eastAsia="Arial" w:hAnsi="Arial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B45037"/>
    <w:pPr>
      <w:ind w:left="1573"/>
      <w:outlineLvl w:val="2"/>
    </w:pPr>
    <w:rPr>
      <w:rFonts w:ascii="Arial" w:eastAsia="Arial" w:hAnsi="Arial"/>
      <w:sz w:val="28"/>
      <w:szCs w:val="28"/>
    </w:rPr>
  </w:style>
  <w:style w:type="paragraph" w:styleId="Titolo4">
    <w:name w:val="heading 4"/>
    <w:basedOn w:val="Normale"/>
    <w:uiPriority w:val="1"/>
    <w:qFormat/>
    <w:rsid w:val="00B45037"/>
    <w:pPr>
      <w:spacing w:before="69"/>
      <w:ind w:left="677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5037"/>
    <w:pPr>
      <w:ind w:left="117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5037"/>
  </w:style>
  <w:style w:type="paragraph" w:customStyle="1" w:styleId="TableParagraph">
    <w:name w:val="Table Paragraph"/>
    <w:basedOn w:val="Normale"/>
    <w:uiPriority w:val="1"/>
    <w:qFormat/>
    <w:rsid w:val="00B45037"/>
  </w:style>
  <w:style w:type="paragraph" w:styleId="PreformattatoHTML">
    <w:name w:val="HTML Preformatted"/>
    <w:basedOn w:val="Normale"/>
    <w:link w:val="PreformattatoHTMLCarattere"/>
    <w:uiPriority w:val="99"/>
    <w:unhideWhenUsed/>
    <w:rsid w:val="00971A43"/>
    <w:pPr>
      <w:widowControl/>
    </w:pPr>
    <w:rPr>
      <w:rFonts w:ascii="Courier New" w:eastAsia="Times New Roman" w:hAnsi="Courier New" w:cs="Times New Roman"/>
      <w:color w:val="000000"/>
      <w:kern w:val="28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1A43"/>
    <w:rPr>
      <w:rFonts w:ascii="Courier New" w:eastAsia="Times New Roman" w:hAnsi="Courier New" w:cs="Times New Roman"/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A6A79"/>
    <w:pPr>
      <w:widowControl/>
      <w:spacing w:after="15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A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TRAVEL AND HOTEL ACCOMMODATION FORM.docx</vt:lpstr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 AND HOTEL ACCOMMODATION FORM.docx</dc:title>
  <dc:creator>Gianluca Malavasi</dc:creator>
  <cp:lastModifiedBy>Helmut Bartolini</cp:lastModifiedBy>
  <cp:revision>2</cp:revision>
  <cp:lastPrinted>2016-01-11T12:03:00Z</cp:lastPrinted>
  <dcterms:created xsi:type="dcterms:W3CDTF">2016-01-11T12:07:00Z</dcterms:created>
  <dcterms:modified xsi:type="dcterms:W3CDTF">2016-01-11T12:07:00Z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Word</vt:lpwstr>
  </property>
  <property fmtid="{D5CDD505-2E9C-101B-9397-08002B2CF9AE}" pid="4" name="LastSaved">
    <vt:filetime>2016-01-04T00:00:00Z</vt:filetime>
  </property>
</Properties>
</file>